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Włodarczyk, Kszczot, Ersetic to wygrani Mistrzostw Europy w Lekkoatletyce 2018 w social mediach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Mistrzostwa Europy w Lekkoatletyce 2018 w Berlinie to wielki sukces Polaków. Biało-Czerwoni zdobyli aż 12 medali: 7 złotych, 4 srebrne, 1 brązowy. Ten wynik dał im drugie miejsce w generalnej klasyfikacji medalowej. Pokonała nas tylko Wielka Brytania, a na podium wyprzedziliśmy gospodarzy – Niemców.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Triumf ten sprawił, że podniosło się wiele głosów o niesprawiedliwości, jaka – w ocenie niektórych – spotyka lekkoatletów, którzy nie mogą liczyć, mimo osiągania ogromnych sukcesów, na tak duże zaplecze finansowe jak Reprezentacja Polski w piłce nożnej.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krakowska agencja Abanana postanowiła sprawdzić, korzystając z narzędzia </w:t>
      </w:r>
      <w:r>
        <w:rPr>
          <w:rFonts w:ascii="calibri" w:hAnsi="calibri" w:eastAsia="calibri" w:cs="calibri"/>
          <w:sz w:val="24"/>
          <w:szCs w:val="24"/>
          <w:b/>
        </w:rPr>
        <w:t xml:space="preserve">Unamo</w:t>
      </w:r>
      <w:r>
        <w:rPr>
          <w:rFonts w:ascii="calibri" w:hAnsi="calibri" w:eastAsia="calibri" w:cs="calibri"/>
          <w:sz w:val="24"/>
          <w:szCs w:val="24"/>
        </w:rPr>
        <w:t xml:space="preserve">, jaką popularnością cieszą się nasi lekkoatleci na tle innych sportowców. Analizie poddano złotych medalistów, którzy startowali w indywidualnych konkurencjach.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wykazał ów przegląd? Niekwestionowanymi wygranymi mistrzostw w social mediach od 1 sierpnia do dziś, tj. do 14 sierpnia są zdecydowanie Anita Włodarczyk i Adam Kszczot. W najlepszej trójce znalazła się także Justyna Święty-Ersetic.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temat </w:t>
      </w:r>
      <w:r>
        <w:rPr>
          <w:rFonts w:ascii="calibri" w:hAnsi="calibri" w:eastAsia="calibri" w:cs="calibri"/>
          <w:sz w:val="24"/>
          <w:szCs w:val="24"/>
          <w:b/>
        </w:rPr>
        <w:t xml:space="preserve">Anity Włodarczyk</w:t>
      </w:r>
      <w:r>
        <w:rPr>
          <w:rFonts w:ascii="calibri" w:hAnsi="calibri" w:eastAsia="calibri" w:cs="calibri"/>
          <w:sz w:val="24"/>
          <w:szCs w:val="24"/>
        </w:rPr>
        <w:t xml:space="preserve"> w tym czasie pojawiło się 62 752 wzmianki, które wygenerowały ekwiwalent reklamowy (AVE*) na poziomie prawie 2,3 mln złotych. Ze wzmiankami o Anicie użytkownicy Internetu mieli styczność 9 544 394 razy.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Adam Kszczot</w:t>
      </w:r>
      <w:r>
        <w:rPr>
          <w:rFonts w:ascii="calibri" w:hAnsi="calibri" w:eastAsia="calibri" w:cs="calibri"/>
          <w:sz w:val="24"/>
          <w:szCs w:val="24"/>
        </w:rPr>
        <w:t xml:space="preserve"> zajął drugie miejsce: 17 868 wzmianek, ekwiwalent reklamowy ponad 2,1 mln zł oraz wpływ użytkowników Internetu na poziomie 7 921 140 razy.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ostatnim stopniu podium stanęła </w:t>
      </w:r>
      <w:r>
        <w:rPr>
          <w:rFonts w:ascii="calibri" w:hAnsi="calibri" w:eastAsia="calibri" w:cs="calibri"/>
          <w:sz w:val="24"/>
          <w:szCs w:val="24"/>
          <w:b/>
        </w:rPr>
        <w:t xml:space="preserve">Justyna Święty-Ersetic</w:t>
      </w:r>
      <w:r>
        <w:rPr>
          <w:rFonts w:ascii="calibri" w:hAnsi="calibri" w:eastAsia="calibri" w:cs="calibri"/>
          <w:sz w:val="24"/>
          <w:szCs w:val="24"/>
        </w:rPr>
        <w:t xml:space="preserve">. Na jej temat pojawiło się 10 664 wzmianki, które wygenerowały ekwiwalent reklamowy w wysokości prawie 1,5 mln zł. Potencjał wpływu – 5 827 374.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sytuacja z pozostałymi naszymi złotymi medalistami?</w:t>
      </w:r>
    </w:p>
    <w:p>
      <w:r>
        <w:rPr>
          <w:rFonts w:ascii="calibri" w:hAnsi="calibri" w:eastAsia="calibri" w:cs="calibri"/>
          <w:sz w:val="24"/>
          <w:szCs w:val="24"/>
        </w:rPr>
        <w:t xml:space="preserve"> Paulina Guba: 8 887 wzmianek, AVE: około 1,1 mln zł, wpływ: 5 412 319</w:t>
      </w:r>
    </w:p>
    <w:p>
      <w:r>
        <w:rPr>
          <w:rFonts w:ascii="calibri" w:hAnsi="calibri" w:eastAsia="calibri" w:cs="calibri"/>
          <w:sz w:val="24"/>
          <w:szCs w:val="24"/>
        </w:rPr>
        <w:t xml:space="preserve"> Wojciech Nowicki: 7 602 wzmianki, AVE: ponad 860 tys. zł, wpływ: 4 667 662</w:t>
      </w:r>
    </w:p>
    <w:p>
      <w:r>
        <w:rPr>
          <w:rFonts w:ascii="calibri" w:hAnsi="calibri" w:eastAsia="calibri" w:cs="calibri"/>
          <w:sz w:val="24"/>
          <w:szCs w:val="24"/>
        </w:rPr>
        <w:t xml:space="preserve"> Michał Haratyk: 7 878 wzmianek, AVE: 800 tys. zł, wpływ: 4 452 196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zatem Ci zawodnicy, mistrzowie Europy, sytuują się na tle innych polskich sportowców?</w:t>
      </w:r>
      <w:r>
        <w:rPr>
          <w:rFonts w:ascii="calibri" w:hAnsi="calibri" w:eastAsia="calibri" w:cs="calibri"/>
          <w:sz w:val="24"/>
          <w:szCs w:val="24"/>
        </w:rPr>
        <w:t xml:space="preserve"> “Podczas testów w Formule 1 w okresie 24 lipca do 7 sierpnia Robert Kubica wygenerował prawie 30 tys. wzmianek, które dały mu potencjał wpływu ponad 13 mln. To przełożyło się na ekwiwalent reklamowy wart prawie milion dolarów. Kamil Stoch w ciągu jednego tygodnia 66. Turnieju Czterech Skoczni wygenerował AVE na poziomie 2 mln zł, ponad 36 tys. wzmianek, a styczność z tymi informacjami w social mediach mieliśmy prawie 15 mln razy. Gdy jednak spojrzymy na Roberta Lewandowskiego, poprzednie wartości nie robią już takiego wrażenia. Lewandowski podczas meczów reprezentacji Polski w zeszłym roku z Kazachstanem i Danią wygenerował w ciągu siedmiu dni AVE na poziomie ponad 5,5 mln zł. Wzmianek? Ponad 150 tys. Potencjał wpływu prawie 45 mln” – tłumaczy PR manager agencji Abanana, Maks Michalczak.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“Dziś zainteresowanie polskimi lekkoatletami w social mediach jest bliższe temu, które generuje starający się wrócić do F1 Kubica czy też wygrywający Kamil Stoch. Oczywiście wielu powie, że Lewandowski to światowa marka. W mojej ocenie nasi lekkoatleci to ten sam poziom, niestety, popularność piłki nożnej jest nieporównywalna w stosunku do pozostałych dyscyplin sportowych, co determinuje postrzeganie zawodników i wartość marketingową” – kończy Michalczak.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 AVE</w:t>
      </w:r>
      <w:r>
        <w:rPr>
          <w:rFonts w:ascii="calibri" w:hAnsi="calibri" w:eastAsia="calibri" w:cs="calibri"/>
          <w:sz w:val="24"/>
          <w:szCs w:val="24"/>
        </w:rPr>
        <w:t xml:space="preserve"> – wskaźnik wyrażający ilość pieniędzy, jakie należałoby wydać na publikację lub emisję danego przekazu, gdyby był on reklamą.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2026-04-07T22:12:03+02:00</dcterms:created>
  <dcterms:modified xsi:type="dcterms:W3CDTF">2026-04-07T22:12:03+02:00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