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Wystartowała wielkanocna kampania Mosso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Kampania wielkanocna Majonezu Napoleońskiego Mosso, promująca zastosowanie majonezu w świątecznych potrawach, ruszyła w Internecie na przełomie marca i kwietnia. Zgodnie z big ideą marki „… bo jesteś szefem kuchni w Twoim domu!” Internauci mogą się przekonać, dlaczego Majonez Napoleoński świetnie sprawdzi się nie tylko w standardowych zastosowaniach, ale także w ciastach.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Główną osią komunikacji jest spot, który wspólnie zrealizowały należąca do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Grupy Eura7</w:t>
        </w:r>
      </w:hyperlink>
      <w:r>
        <w:rPr>
          <w:rFonts w:ascii="calibri" w:hAnsi="calibri" w:eastAsia="calibri" w:cs="calibri"/>
          <w:sz w:val="24"/>
          <w:szCs w:val="24"/>
        </w:rPr>
        <w:t xml:space="preserve"> agencja Abanana i studio produkcyjne Imperia Film. Za działania mediowe odpowiada hi GRUPA.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Jarosław Dziedzicki, Head of Client Service w Abanana, odpowiedzialny za realizację działań na rzecz Mosso uzupełnia: „Dla naszej docelowej grupy gotowanie to przede wszystkim okazja do odkrywania nowych możliwości, składników, czy wreszcie smaków. To osoby, które uwielbiają eksperymentować, dlatego łączą nieoczywiste smaki i produkty, ciesząc się z każdej chwili. Dla nich upieczenie tradycyjnej babki w nowoczesny sposób z majonezem to ciekawe wyzwanie, ale z przede wszystkim ekscytacja. Dlatego kampania połączyła wspomniane wartości z motywem niespodzianki, którą jest „niestandardowe” zastosowanie Majonezu Napoleońskiego Mosso. Nasz Klient oczekiwał od nas kreatywności, wysmakowanego obrazu i zapamiętywalnego konceptu perswazyjnego i taki produkt otrzymał”.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8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objęła efektywne kanały i formaty digital, wybrane sklepy sieci oraz popularne platformy mediowe. Reklamy statyczne i dynamiczne kierują odbiorcę do specjalnego landing page, do którego smakowite treści zostały zainspirowane przez zespół Abanana. To tutaj odbiorca znajdzie komplet informacji o majonezie Mosso oraz bogactwo – między innymi – wielkanocnych przepisów.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6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Zaangażowani w projekt: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Błażej Balcerzyk, Team Leader Abanana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Monika Piasecka, Senior Strategy Planner Abanana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Piotr Serafin, Graphic Designer, Abanana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Piotr Szmiłyk, Head of Art, Abanana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Arkadiusz Pszczółkowski, Chief Operating Officer, hi GRUPA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Piotr Jasiołek, Reżyser i producent filmowy, Imperia Film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Alicja Kusal, Reżyser i producent filmowy, Imperia Film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upaeura7.com/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2026-08-03T10:43:44+02:00</dcterms:created>
  <dcterms:modified xsi:type="dcterms:W3CDTF">2026-08-03T10:43:44+02:00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