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Konsorcjum Grupy Eura7 z hi GRUPĄ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Warszawska hi GRUPA oraz krakowska Grupa Eura7 podpisały umowę konsorcyjną. Sygnatariuszami umowy są Marek Szabrański, CEO hi GRUPY oraz Łukasz Wołek, CEO Grupy Eura7.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Sformalizowanie współpracy jest kolejnym etapem kooperacji obu podmiotów i wynikiem wspólnych realizacji na rzecz takich marek jak: Mosso, DAKO, Edu Bears, Dechra Polska. W ramach konsorcjum hi GRUPA odpowiedzialna jest za opracowanie i realizację strategii mediowych, dobór mediów oraz bieżącą realizację i optymalizację kampanii reklamowych. Zespół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Grupy Eura7</w:t>
        </w:r>
      </w:hyperlink>
      <w:r>
        <w:rPr>
          <w:rFonts w:ascii="calibri" w:hAnsi="calibri" w:eastAsia="calibri" w:cs="calibri"/>
          <w:sz w:val="24"/>
          <w:szCs w:val="24"/>
        </w:rPr>
        <w:t xml:space="preserve"> swoje prace koncentruje w obszarze rozwiązań kreatywnych, technicznych, lojalnościowych oraz loteryjnych.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„Jeden zespół pozwala nam na optymalizację dwóch obszarów niezwykle istotnych dla klientów: czasu i kosztów. Niezależnie od tego, czy jest to loteria, landing page kampanijny z integracjami zewnętrznymi, kreatywna kampania czy zakup mediów. Mamy pełną kontrolę nad każdym z tych obszarów, szczególnie nad wydatkami mediowymi i ich optymalizacją, co jest niezwykle istotne dla naszych klientów oraz daje nam przewagę konkurencyjną” – twierdzi Jarek Dziedzicki, Head of Client Service w Grupie Eura7.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Marek Szabrański, CEO hi GRUPA: „Nawet najlepsza kreacja bez dobrego planu i najlepiej ułożony mediaplan bez właściwej kreacji nie zrealizują założonych celów w stopniu optymalnym. Bliska współpraca pomiędzy agencjami hi MEDIA i Abanana daje nowe możliwości w tym aspekcie i podnosi komfort pracy przy projektach reklamowych naszym Klientom”.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Agata Kieloch, Account Manager w Grupie Eura7, realizująca przedsięwzięcia razem z hi GRUPA, dodaje: „Nasze dotychczasowe wspólne projekty pokazały, że razem dostarczamy klientom jeszcze wyższą jakość produktu podczas realizacji powierzonych zadań, a finalne efekty i wyniki kampanii są korzystniejsze, co weryfikują kluczowe wskaźniki efektywności. Konsorcjum pozwala nam na swobodę twórczą i wykonawczą w środowisku dynamicznie działającego rynku i jakże wymagającego klienta”.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„hi GRUPA i Grupa Eura7 ma mnóstwo punktów styku w zakresie świadczonych usług i biznesowej wizji. Współpracując od ponad 3 lat, zespoły obydwu podmiotów wypracowały skuteczny model kreowania strategii z obszarów marketingu i mediów. Ta synergia kompetencji daje potencjał wykorzystania wysokiej klasy specjalistów w poszczególnych obszarach działalności, gdzie klient zyskuje przez spójność pomysłów, rozwiązania 360 i przez ich sprawną egzekucję. Efektem tego jest już wielu aktywnych wspólnie pozyskanych klientów, którym jesteśmy w stanie pomóc rozwijać ich biznesy i dostarczyć technologię i rozwiązania marketingowe na najwyższym poziomie” – kończy Arkadiusz Pszczółkowski, COO hi GRUPA.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hi GRUPA z roku na rok dynamicznie powiększa portfolio obsługiwanych klientów, wzmacniając równolegle strategiczne kompetencje niezbędne do pracy w pełnym wyzwań środowisku projektów reklamowych. Zacieśnienie współpracy z zespołami Grupy Eura7 wpisuje się w plan zwiększania zakresu realizowanych usług dla klientów Grupy.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Podpisanie umowy konsorcjum dla Grupy Eura7 jest kolejnym krokiem w rozwoju kompleksowości oferty reklamowej. W zeszłym roku krakowska grupa zainwestowała w warszawską spółkę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Nofsza</w:t>
        </w:r>
      </w:hyperlink>
      <w:r>
        <w:rPr>
          <w:rFonts w:ascii="calibri" w:hAnsi="calibri" w:eastAsia="calibri" w:cs="calibri"/>
          <w:sz w:val="24"/>
          <w:szCs w:val="24"/>
        </w:rPr>
        <w:t xml:space="preserve">, startup specjalizujący się we wdrażaniu i prowadzeniu akcji aktywizacyjnych typu loterie, konkursy, programy bonusowe.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rupaeura7.com/" TargetMode="External"/><Relationship Id="rId8" Type="http://schemas.openxmlformats.org/officeDocument/2006/relationships/hyperlink" Target="https://www.nofsz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2026-11-07T20:12:09+01:00</dcterms:created>
  <dcterms:modified xsi:type="dcterms:W3CDTF">2026-11-07T20:12:09+01:00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