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Śniadania Internet ASAP w Nowym Sączu, Katowicach i Kielcach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Dzięki sukcesowi cyklu konferencji i warsztatów pod hasłem: Internet ASAP, organizowanych dotychczas w Krakowie i Warszawie, zdecydowaliśmy się rozszerzyć naszą ofertę na inne polskie miasta. W ramach 9. serii przygotowujemy kolejne spotkania, o charakterze biznesowych śniadań, w Nowym Sączu, Katowicach i Kielcach.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Tym razem podejmiemy wspólnie temat: Jak się dobrze sprzedać, czyli o budowaniu marki w Internecie i nie tylko.</w:t>
      </w:r>
    </w:p>
    <w:p/>
    <w:p/>
    <w:p>
      <w:pPr>
        <w:jc w:val="center"/>
      </w:pPr>
      <w:r>
        <w:pict>
          <v:shape type="#_x0000_t75" style="width:851px; height:31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Jak zwiększyć zasięg w social media, na Facebooku i Instagramie, jak zdobyć zaangażowanie użytkowników? Co należy robić, żeby poznać swoich dotychczasowych oraz przyszłych konsumentów? Jak eventy pomagają w budowaniu marki? Tego dowiemy się już na przełomie maja i czerwca.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Najbliższe śniadania marketingowe, poświęcone tym zagadnieniom, odbędą się 24 maja w Nowym Sączu, 31 maja w Katowicach oraz 7 czerwca w Kielcach.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Planowana tematyka spotkań</w:t>
      </w:r>
      <w:r>
        <w:rPr>
          <w:rFonts w:ascii="calibri" w:hAnsi="calibri" w:eastAsia="calibri" w:cs="calibri"/>
          <w:sz w:val="24"/>
          <w:szCs w:val="24"/>
        </w:rPr>
        <w:t xml:space="preserve">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Prowadzenie skutecznej komunikacji na Facebooku i Instagramie</w:t>
      </w:r>
      <w:r>
        <w:rPr>
          <w:rFonts w:ascii="calibri" w:hAnsi="calibri" w:eastAsia="calibri" w:cs="calibri"/>
          <w:sz w:val="24"/>
          <w:szCs w:val="24"/>
        </w:rPr>
        <w:t xml:space="preserve"> – prelegent: Łukasz Wołek, prezes agencji Abanana;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Poznaj swoich dotychczasowych i przyszłych konsumentów</w:t>
      </w:r>
      <w:r>
        <w:rPr>
          <w:rFonts w:ascii="calibri" w:hAnsi="calibri" w:eastAsia="calibri" w:cs="calibri"/>
          <w:sz w:val="24"/>
          <w:szCs w:val="24"/>
        </w:rPr>
        <w:t xml:space="preserve"> – prelegent: Hubert Wydrych, Head of Product Unamo Social Media;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Jak eventy pomagają w budowaniu marki </w:t>
      </w:r>
      <w:r>
        <w:rPr>
          <w:rFonts w:ascii="calibri" w:hAnsi="calibri" w:eastAsia="calibri" w:cs="calibri"/>
          <w:sz w:val="24"/>
          <w:szCs w:val="24"/>
        </w:rPr>
        <w:t xml:space="preserve">– prelegenci: Jakub Kozioł, wiceprezes PROIDEA i Andrzej Targosz, prezes Eventory.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Internet ASAP</w:t>
      </w:r>
      <w:r>
        <w:rPr>
          <w:rFonts w:ascii="calibri" w:hAnsi="calibri" w:eastAsia="calibri" w:cs="calibri"/>
          <w:sz w:val="24"/>
          <w:szCs w:val="24"/>
        </w:rPr>
        <w:t xml:space="preserve"> to cykl spotkań, które obejmują śniadania marketingowe oraz warsztaty. Śniadania odbywają się od 2015 roku. Organizatorem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Internet ASAP</w:t>
      </w:r>
      <w:r>
        <w:rPr>
          <w:rFonts w:ascii="calibri" w:hAnsi="calibri" w:eastAsia="calibri" w:cs="calibri"/>
          <w:sz w:val="24"/>
          <w:szCs w:val="24"/>
        </w:rPr>
        <w:t xml:space="preserve"> jest spółka </w:t>
      </w:r>
      <w:r>
        <w:rPr>
          <w:rFonts w:ascii="calibri" w:hAnsi="calibri" w:eastAsia="calibri" w:cs="calibri"/>
          <w:sz w:val="24"/>
          <w:szCs w:val="24"/>
        </w:rPr>
        <w:t xml:space="preserve">Eura7, właściciel agencji interaktywnej Eura7 i agencji komunikacji marketingowej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Abanana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w marketingu piszczy?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Ideą spotkań jest wymiana doświadczeń między specjalistami z branży a uczestnikami. Tradycyjną formułą są wykłady i prelekcje, duże zainteresowanie wśród uczestników budzą również warsztaty. Organizatorzy zapewniają przestrzeń na dyskusje i nawiązanie nowych kontaktów. „Przez kilka lat byliśmy członkiem nadzwyczajnym IAB Polska, braliśmy udział w konferencjach i wydarzeniach typu case study show. W związku z tym, że członkostwo to nie przyniosło oczekiwanych rezultatów, postanowiliśmy opuścić IAB i inicjować swoje przedsięwzięcia z korzyścią dla nas i naszych Klientów” – mówi Łukasz Wołek, prezes Eura7.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Osoby zainteresowane udziałem 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Internet ASAP</w:t>
      </w:r>
      <w:r>
        <w:rPr>
          <w:rFonts w:ascii="calibri" w:hAnsi="calibri" w:eastAsia="calibri" w:cs="calibri"/>
          <w:sz w:val="24"/>
          <w:szCs w:val="24"/>
        </w:rPr>
        <w:t xml:space="preserve"> mogą zarejestrować się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hyperlink" Target="http://www.proto.pl/agencje-pr/abanana" TargetMode="External"/><Relationship Id="rId10" Type="http://schemas.openxmlformats.org/officeDocument/2006/relationships/hyperlink" Target="http://www.internetasap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2026-07-28T01:43:49+02:00</dcterms:created>
  <dcterms:modified xsi:type="dcterms:W3CDTF">2026-07-28T01:43:49+02:00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