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Prawdziwy obraz polskiego marketingu w raporcie Marketing Survey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jest prawdziwy obraz polskiego marketingu? Czego szefowie firm oczekują od tytułowego działu? Czy ten zaciągnął dług organizacyjny, który teraz musi spłacać? A może nie będzie w stanie, ponieważ nie jest traktowany w sposób odpowiedni, nie posiada stosownych danych oraz narzędzi? Na te i wiele innych pytań odpowiada pierwszy taki raport w Polsce: Marketing Survey 2020, który został przygotowany przez MKTout, Abananę, Marketing Przy Kawie oraz Brief.pl.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„Marketing. Chyba nie ma drugiego słowa w biznesie, które rodziłoby tyle emocji, skrajnych opinii i fałszywych przekonań. Ten stan wpływa nie tylko na losy marketingu i marketerów, ale przede wszystkim na kondycję biznesu. Przykład: dane jasno wskazują, że firmy mające marketerów w zarządzie w trudnych czasach osiągają o 3% lepsze wyniki niż konkurencja, ale jednocześnie tylko 0,5% członków zarządów to marketerzy i tylko 4% członków zarządu uważa, że marketing może im pomóc w podejmowaniu decyzji” – pisze organizator i pomysłodawca badania oraz raportu Piotr Golczyk, founder MKTout.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badaniach pogłębionych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Marketing Survey 2020</w:t>
      </w:r>
      <w:r>
        <w:rPr>
          <w:rFonts w:ascii="calibri" w:hAnsi="calibri" w:eastAsia="calibri" w:cs="calibri"/>
          <w:sz w:val="24"/>
          <w:szCs w:val="24"/>
        </w:rPr>
        <w:t xml:space="preserve">, czyli rozmowach z szefami firm, członkami zarządu, właścicielami wyraźnie widać, że marketing znaczy to, co znaczy dla kogoś, kto trzyma władzę. Od tego,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marketing to ludzie od kolorów </w:t>
      </w:r>
      <w:r>
        <w:rPr>
          <w:rFonts w:ascii="calibri" w:hAnsi="calibri" w:eastAsia="calibri" w:cs="calibri"/>
          <w:sz w:val="24"/>
          <w:szCs w:val="24"/>
        </w:rPr>
        <w:t xml:space="preserve">przez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my mówimy, co robić, a oni szukają narzędzi, </w:t>
      </w:r>
      <w:r>
        <w:rPr>
          <w:rFonts w:ascii="calibri" w:hAnsi="calibri" w:eastAsia="calibri" w:cs="calibri"/>
          <w:sz w:val="24"/>
          <w:szCs w:val="24"/>
        </w:rPr>
        <w:t xml:space="preserve">po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chciałbym, żeby byli świadomi biznesowo, ale nie są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Działy marketingu często narzekają na swoją sytuację. Za dużo pracy, za mało ludzi, nikt ich nie docenia i gdy tylko firma ma gorszy okres, to zaczyna od zwolnień pracowników w tym właśnie dziale.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tak się dzieje? Golczyk stawia śmiałą tezę: Mam wrażenie, że gdyby nie wsparcie konkursów branżowych i „marketingowej braci”, która pomaga sobie wzajemnie, to mielibyśmy najbardziej depresyjną grupę zawodową w Polsce. Jako branża sami kręcimy na siebie bat, zupełnie biernie godząc się na to, że nie próbujemy nawet powalczyć o większą odpowiedzialność w firmie. Po blisko 20 latach pracy w branży doskonale wiem, że to walka z wiatrakami, ale kto nie próbuje, kto nie szuka sposobu, ten nie daje sobie nawet szansy”.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 ten temat sądzą inni niezależni eksperci? Czy mają odmienne zdanie od Piotra Golczyka? Swoimi spostrzeżeniami w raporcie podzielili się również: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Aleksandra Kucała, Category Manager Wawel SA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Grzegorz Barszcz, Wiceprezes zarządu Politan Sp. z o.o. S.K.A., Trener Biznesu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Jacek Szlak, Redaktor naczelny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Marketing przy Kawie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Łukasz Wołek, CEO Grupy Eura7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Marcin Mikucki, Dyrektor Departamentu Komunikacji, Marketingu i Sprzedaży Ekstraklasa S.A.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Mateusz Małek, Dyrektor ds. Marketingu i PR Blachotrapez Sp. z o.o.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Piotr Bucki, Wiceprezes, CTO j-labs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Wojciech Mach, Managing Director GFT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został podzielony na kilka rozdziałów. Poszczególne sekwencje obejmują m.in. sprecyzowane oczekiwania CEO oraz zarządu wobec działu marketingu, ocenę własną tegoż, ale również próbę zrozumienia tematu budżetu marketingowego w ujęciu decyzyjności, celowości oraz wysokości. Ukazane zostały też różnice w odpowiedziach głównych grup ankietowanych. Swoje zdanie na temat działów marketingu wyraziły także zewnętrzne agencje marketingowe.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Badanie przeprowadziła niezależna agencja badań rynku i opinii publicznej INQUISIO.research w pierwszym kwartale 2020 roku na zlecenie MKTout na grupie 403 respondentów.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Raport, który można pobrać od </w:t>
      </w:r>
      <w:r>
        <w:rPr>
          <w:rFonts w:ascii="calibri" w:hAnsi="calibri" w:eastAsia="calibri" w:cs="calibri"/>
          <w:sz w:val="24"/>
          <w:szCs w:val="24"/>
          <w:b/>
        </w:rPr>
        <w:t xml:space="preserve">2 grudnia</w:t>
      </w:r>
      <w:r>
        <w:rPr>
          <w:rFonts w:ascii="calibri" w:hAnsi="calibri" w:eastAsia="calibri" w:cs="calibri"/>
          <w:sz w:val="24"/>
          <w:szCs w:val="24"/>
        </w:rPr>
        <w:t xml:space="preserve"> na stronie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https://www.mktout.com/pl/marketing-survey/</w:t>
        </w:r>
      </w:hyperlink>
      <w:r>
        <w:rPr>
          <w:rFonts w:ascii="calibri" w:hAnsi="calibri" w:eastAsia="calibri" w:cs="calibri"/>
          <w:sz w:val="24"/>
          <w:szCs w:val="24"/>
        </w:rPr>
        <w:t xml:space="preserve">, ma formę żywego dokumentu, co oznacza, że czytelnik może podzielić się swoim komentarzem do badania, a autorzy umieszczą go w raporcie on-line.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mktout.com/pl/marketing-surve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2026-09-08T12:03:56+02:00</dcterms:created>
  <dcterms:modified xsi:type="dcterms:W3CDTF">2026-09-08T12:03:56+02:00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