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Eura7 przygotowała nową stronę internetową dla firmy GRUPA INCO S.A.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Agencja Eura7 przygotowała nową stronę internetową dla firmy dla firmy GRUPA INCO S.A. producenta biologicznych preparatów do szamb i przydomowych oczyszczalni ścieków Biofos Professional.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Eura7 prowadziła całość prac wdrożeniowych na etapie makiety, projektu graficznego oraz na etapie cięcia grafik i wdrożenia programistycznego - informuje Adam Fatyga, Account Manager agencji Eura7.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przyznaje Bartłomiej Dziedzic, Project Manager, Biofos przedstawił konkretne oczekiwania wobec zespołu odpowiedzialnego za projekt.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Serwis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biofos.pl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oprócz atrakcyjnego i przejrzystego przedstawienia produktów, ma też za zadanie wyjaśniać, jak działa szambo, jakie problemy z nim związane mogą się pojawić i jak je rozwiązywać - stwierdza Junior Project Manager.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Dodatkowym wyzwaniem postawionym przed agencją Eura7 było zrealizowanie celu, jakim jest funkcja prosprzedażowa.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Poza informacjami o sklepach internetowych, w których można kupić produkty online, strona posiada również funkcjonalność automatycznej weryfikacji lokalizacji klienta, dzięki czemu umożliwia wskazanie użytkownikowi najbliższych punktów, gdzie dostępne są produkty Biofos - dodaje Bartłomiej Dziedzic.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biofos.pl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2024-05-20T23:25:09+02:00</dcterms:created>
  <dcterms:modified xsi:type="dcterms:W3CDTF">2024-05-20T23:25:09+02:00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