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Vogue bije rekordy także w social mediach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Miesięcznik Vogue Polska pojawił się na naszym rynku 14 lutego i wzbudził mnóstwo kontrowersji. Na okładce, której podobno nie poddano retuszowi, wystąpiły Anja Rubik i Małgorzata Bela na tle Pałacu Kultury i Nauki, a towarzyszyła im legendarna czarna limuzyna marki Wołga.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osób w zdjęciu autorstwa znanego niemieckiego fotografa Juergena Tellera doszukiwała się analogii do zdjęcia Romualda Broniarka z 1960 roku na okładkę tygodnika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Przyjaźń. </w:t>
      </w:r>
      <w:r>
        <w:rPr>
          <w:rFonts w:ascii="calibri" w:hAnsi="calibri" w:eastAsia="calibri" w:cs="calibri"/>
          <w:sz w:val="24"/>
          <w:szCs w:val="24"/>
        </w:rPr>
        <w:t xml:space="preserve">Inni zaś zasugerowali, że prawdopodobnie autorowi ujęcia spodobało się podobieństwo językowe Vogue i Wołgi.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Efekt? O okładce mówili prawie wszyscy, powstało kilkadziesiąt mniej lub bardziej udanych przeróbek, tłem dla modelek były różne miasta i obiekty (m.in. krakowski „szkieletor”), tym samym… Vogue Polska zdominował polski Internet.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o okładce zaczęto mówić wcześniej niż ta pojawiła się w kioskach, agencja Abanana przy użyciu narzędzia Unamo postanowiła sprawdzić, ile było wzmianek w ostatnim tygodniu na temat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Vogue </w:t>
      </w:r>
      <w:r>
        <w:rPr>
          <w:rFonts w:ascii="calibri" w:hAnsi="calibri" w:eastAsia="calibri" w:cs="calibri"/>
          <w:sz w:val="24"/>
          <w:szCs w:val="24"/>
        </w:rPr>
        <w:t xml:space="preserve">w Polsce. Obok tych liczb nie można przejść obojętnie: ponad 75 000 wpisów, prawie 1 300 000 polubień, niemal 60 000 komentarzy.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zareagował na to ekwiwalent reklamowy </w:t>
      </w:r>
      <w:r>
        <w:rPr>
          <w:rFonts w:ascii="calibri" w:hAnsi="calibri" w:eastAsia="calibri" w:cs="calibri"/>
          <w:sz w:val="24"/>
          <w:szCs w:val="24"/>
        </w:rPr>
        <w:t xml:space="preserve">(AVE*)</w:t>
      </w:r>
      <w:r>
        <w:rPr>
          <w:rFonts w:ascii="calibri" w:hAnsi="calibri" w:eastAsia="calibri" w:cs="calibri"/>
          <w:sz w:val="24"/>
          <w:szCs w:val="24"/>
        </w:rPr>
        <w:t xml:space="preserve"> w social mediach? Osiągnął wysokość ponad 3 000 000 złotych. Do tego dochodzi tak zwany potencjał wpływu, a ten wyniósł prawie 17 milionów. Dla porównania wystarczy przypomnieć ogromny sukces Kamila Stocha w Turnieju Czterech Skoczni. Wtedy informację o Kamilu wyświetlono prawie 15 000 000 razy. W przypadku miesięcznika i podobnego okresu było to o dwa miliony więcej.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prezentuje się chmura słów, które pojawiały się najczęściej obok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Vogue</w:t>
      </w:r>
      <w:r>
        <w:rPr>
          <w:rFonts w:ascii="calibri" w:hAnsi="calibri" w:eastAsia="calibri" w:cs="calibri"/>
          <w:sz w:val="24"/>
          <w:szCs w:val="24"/>
        </w:rPr>
        <w:t xml:space="preserve">. Jak widać nie towarzyszyły jej aż tak negatywne określenia, jak można by sądzić. Tym samym nie pozostaje nam nic innego, jak pogratulować redakcji rozgłosu. O takim wejściu na rynek może pomarzyć mało który miesięcznik.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AVE – wskaźnik wyrażający ilość pieniędzy, jaką należałoby wydać na publikację lub emisję danego przekazu, gdyby był on reklamą.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2024-05-15T01:37:15+02:00</dcterms:created>
  <dcterms:modified xsi:type="dcterms:W3CDTF">2024-05-15T01:37:15+02:00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