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wygląda polski rynek influencerów? Premiera raportu Influencer Marketing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wygląda polski rynek influencerów? Kogo marketerzy poszukują do współpracy? Czy influencer marketing jest dla każdego? Gdzie szukamy influencerów i jak znaleźć tego wymarzonego? O tym m.in. mogli przekonać się uczestnicy piątej edycji Internet ASAP open, która miała miejsce 29 października w klubie The Stage w Krakowie, odbyła się premiera ważnego raportu: Influencer Marketing 2019.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Autorzy badania, opisując obecną sytuację na rynku, stwierdzają: “Wśród przedstawicieli pokolenia Y (osoby urodzone między 1980 a 2000 rokiem) aż 7 na 10 osób szuka opinii o produkcie/usłudze w internecie. Kolejne pokolenie – Z – jest jeszcze bardziej zaabsorbowane wirtualnymi treściami. Ponad 90% młodych ludzi szuka odpowiedzi nie tyle w sieci, co na YouTubie! Nie dziwi zatem fakt, że marki zaczęły kierować swoje budżety w kierunku internetowych twórców. Wykorzystując model społecznego dowodu słuszności, tylko w 2018 roku marketerzy na całym świecie przeznaczyli na współpracę z influencerami 8 mld $. A to jeszcze nie koniec! Szacuje się, że w 2022 roku na influencer marketing wydamy ponad 15 miliardów $. Wzrost popularności i wpływu tych twórców spowodował, że postanowiliśmy zbadać stan naszego rodzimego influencer marketingu”.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Przeprowadziliśmy badanie wśród osób, które na co dzień zajmują się tą marketingową niszą. Dane, które zobaczycie w raporcie, pochodzą od ekspertów. Dokonaliśmy dla Was ich analizy, abyście mogli uniknąć błędów wcześniej popełnionych przez innych – twierdzi Szymon Jan Odolanowski, Influencer Marketing Manager w agencji Abanana.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Aby wzbogacić treść naszego opracowania, uzyskaliśmy komentarze oraz przykłady wdrożeń polskich marek, które bardzo dobrze pokazują jakość i sposób współpracy z rodzimymi influencerami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raporcie omówione zostały poniższe zagadnienia: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wygląda polski rynek influencerów?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Kogo marketerzy poszukują do współpracy?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influencer marketing jest dla każdego?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Gdzie szukamy influencerów i jak znaleźć tego wymarzonego?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rozliczamy się z influencerami?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i jak wspieramy działania influencerów?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jaki sposób sprawdzamy, czy kampania jest udana?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roli ekspertów w badaniu wystąpili doświadczeni pracownicy działów marketingu, PR i e-commerce,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Piotr Golczyk</w:t>
      </w:r>
      <w:r>
        <w:rPr>
          <w:rFonts w:ascii="calibri" w:hAnsi="calibri" w:eastAsia="calibri" w:cs="calibri"/>
          <w:sz w:val="24"/>
          <w:szCs w:val="24"/>
        </w:rPr>
        <w:t xml:space="preserve">, Founder / Marketing Operations Expert MKT OUT,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Szymon Odolanowski</w:t>
      </w:r>
      <w:r>
        <w:rPr>
          <w:rFonts w:ascii="calibri" w:hAnsi="calibri" w:eastAsia="calibri" w:cs="calibri"/>
          <w:sz w:val="24"/>
          <w:szCs w:val="24"/>
        </w:rPr>
        <w:t xml:space="preserve">, Influencer Marketing Manager Abanana Advertising,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Aleksander Woś</w:t>
      </w:r>
      <w:r>
        <w:rPr>
          <w:rFonts w:ascii="calibri" w:hAnsi="calibri" w:eastAsia="calibri" w:cs="calibri"/>
          <w:sz w:val="24"/>
          <w:szCs w:val="24"/>
        </w:rPr>
        <w:t xml:space="preserve">, Kierownik Działu Digital i E-commerce Wawel S.A.,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Maks Michalczak</w:t>
      </w:r>
      <w:r>
        <w:rPr>
          <w:rFonts w:ascii="calibri" w:hAnsi="calibri" w:eastAsia="calibri" w:cs="calibri"/>
          <w:sz w:val="24"/>
          <w:szCs w:val="24"/>
        </w:rPr>
        <w:t xml:space="preserve">, PR Manager Eura7,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Mariusz Serafin</w:t>
      </w:r>
      <w:r>
        <w:rPr>
          <w:rFonts w:ascii="calibri" w:hAnsi="calibri" w:eastAsia="calibri" w:cs="calibri"/>
          <w:sz w:val="24"/>
          <w:szCs w:val="24"/>
        </w:rPr>
        <w:t xml:space="preserve">, Director of Marketing &amp; E-Commerce Lancerto S.A.,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Łukasz Wołek</w:t>
      </w:r>
      <w:r>
        <w:rPr>
          <w:rFonts w:ascii="calibri" w:hAnsi="calibri" w:eastAsia="calibri" w:cs="calibri"/>
          <w:sz w:val="24"/>
          <w:szCs w:val="24"/>
        </w:rPr>
        <w:t xml:space="preserve">, Podcast – Marketing Ludzkim Głosem,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Tomek Tomczyk</w:t>
      </w:r>
      <w:r>
        <w:rPr>
          <w:rFonts w:ascii="calibri" w:hAnsi="calibri" w:eastAsia="calibri" w:cs="calibri"/>
          <w:sz w:val="24"/>
          <w:szCs w:val="24"/>
        </w:rPr>
        <w:t xml:space="preserve">, JasonHunt Blog.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można pobrać tutaj: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www.labber.pl/raport-influencer-marketing-2019/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eventu i inicjatorem badania jest agencja komunikacji marketingowej Abanana oraz spółka technologii webowych Eura7.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://www.labber.pl/raport-influencer-marketing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2024-05-18T15:15:36+02:00</dcterms:created>
  <dcterms:modified xsi:type="dcterms:W3CDTF">2024-05-18T15:15:36+02:00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